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AC" w:rsidRPr="009C7EAC" w:rsidRDefault="00A1004A" w:rsidP="009C7EAC">
      <w:pPr>
        <w:rPr>
          <w:rFonts w:ascii="Arial" w:hAnsi="Arial" w:cs="Arial"/>
          <w:b/>
          <w:color w:val="000000"/>
          <w:sz w:val="24"/>
          <w:szCs w:val="24"/>
        </w:rPr>
      </w:pPr>
      <w:r>
        <w:rPr>
          <w:rFonts w:ascii="Arial" w:hAnsi="Arial" w:cs="Arial"/>
          <w:b/>
          <w:color w:val="000000"/>
          <w:sz w:val="24"/>
          <w:szCs w:val="24"/>
        </w:rPr>
        <w:t>Ancillary Activities</w:t>
      </w:r>
      <w:r w:rsidR="009C7EAC" w:rsidRPr="009C7EAC">
        <w:rPr>
          <w:rFonts w:ascii="Arial" w:hAnsi="Arial" w:cs="Arial"/>
          <w:b/>
          <w:color w:val="000000"/>
          <w:sz w:val="24"/>
          <w:szCs w:val="24"/>
        </w:rPr>
        <w:t xml:space="preserve"> Policy</w:t>
      </w:r>
      <w:bookmarkStart w:id="0" w:name="_GoBack"/>
      <w:bookmarkEnd w:id="0"/>
    </w:p>
    <w:p w:rsidR="009C7EAC" w:rsidRDefault="009C7EAC" w:rsidP="009C7EAC">
      <w:pPr>
        <w:rPr>
          <w:rFonts w:ascii="Arial" w:hAnsi="Arial" w:cs="Arial"/>
          <w:color w:val="000000"/>
        </w:rPr>
      </w:pPr>
    </w:p>
    <w:p w:rsidR="009C7EAC" w:rsidRDefault="009C7EAC" w:rsidP="009C7EAC">
      <w:pPr>
        <w:rPr>
          <w:rFonts w:ascii="Arial" w:hAnsi="Arial" w:cs="Arial"/>
          <w:color w:val="000000"/>
        </w:rPr>
      </w:pPr>
    </w:p>
    <w:p w:rsidR="009C7EAC" w:rsidRDefault="009C7EAC" w:rsidP="009C7EAC">
      <w:pPr>
        <w:rPr>
          <w:rFonts w:ascii="Arial" w:hAnsi="Arial" w:cs="Arial"/>
          <w:color w:val="000000"/>
        </w:rPr>
      </w:pPr>
      <w:r>
        <w:rPr>
          <w:rFonts w:ascii="Arial" w:hAnsi="Arial" w:cs="Arial"/>
          <w:color w:val="000000"/>
        </w:rPr>
        <w:t xml:space="preserve">For a CME certified </w:t>
      </w:r>
      <w:r w:rsidRPr="007F7255">
        <w:rPr>
          <w:rFonts w:ascii="Arial" w:hAnsi="Arial" w:cs="Arial"/>
          <w:color w:val="000000"/>
        </w:rPr>
        <w:t xml:space="preserve">activity, </w:t>
      </w:r>
      <w:r>
        <w:rPr>
          <w:rFonts w:ascii="Arial" w:hAnsi="Arial" w:cs="Arial"/>
          <w:color w:val="000000"/>
        </w:rPr>
        <w:t xml:space="preserve">the CME Program follows the </w:t>
      </w:r>
      <w:r w:rsidRPr="007F7255">
        <w:rPr>
          <w:rFonts w:ascii="Arial" w:hAnsi="Arial" w:cs="Arial"/>
          <w:color w:val="000000"/>
        </w:rPr>
        <w:t xml:space="preserve">Accreditation Council for Continuing Medical Education (ACCME) Standards for </w:t>
      </w:r>
      <w:r>
        <w:rPr>
          <w:rFonts w:ascii="Arial" w:hAnsi="Arial" w:cs="Arial"/>
          <w:color w:val="000000"/>
        </w:rPr>
        <w:t>Integrity and Independence in Accredited Continuing Education</w:t>
      </w:r>
      <w:r w:rsidRPr="007F7255">
        <w:rPr>
          <w:rFonts w:ascii="Arial" w:hAnsi="Arial" w:cs="Arial"/>
          <w:color w:val="000000"/>
        </w:rPr>
        <w:t>:</w:t>
      </w:r>
    </w:p>
    <w:p w:rsidR="009C7EAC" w:rsidRDefault="009C7EAC" w:rsidP="009C7EAC">
      <w:pPr>
        <w:rPr>
          <w:rFonts w:ascii="Arial" w:hAnsi="Arial" w:cs="Arial"/>
          <w:color w:val="000000"/>
        </w:rPr>
      </w:pPr>
    </w:p>
    <w:p w:rsidR="009C7EAC" w:rsidRDefault="009C7EAC" w:rsidP="009C7EAC">
      <w:pPr>
        <w:rPr>
          <w:rFonts w:ascii="Arial" w:hAnsi="Arial" w:cs="Arial"/>
          <w:color w:val="000000"/>
        </w:rPr>
      </w:pPr>
      <w:r w:rsidRPr="004043B6">
        <w:rPr>
          <w:rFonts w:ascii="Arial" w:hAnsi="Arial" w:cs="Arial"/>
          <w:color w:val="000000"/>
        </w:rPr>
        <w:t>STANDARD 5: Manage Ancillary Activities Offered in Conjunction with Accredited Continuing Education</w:t>
      </w:r>
    </w:p>
    <w:p w:rsidR="009C7EAC" w:rsidRPr="004043B6" w:rsidRDefault="009C7EAC" w:rsidP="009C7EAC">
      <w:pPr>
        <w:rPr>
          <w:rFonts w:ascii="Arial" w:hAnsi="Arial" w:cs="Arial"/>
          <w:color w:val="000000"/>
        </w:rPr>
      </w:pPr>
    </w:p>
    <w:p w:rsidR="009C7EAC" w:rsidRDefault="009C7EAC" w:rsidP="009C7EAC">
      <w:pPr>
        <w:rPr>
          <w:rFonts w:ascii="Arial" w:hAnsi="Arial" w:cs="Arial"/>
          <w:color w:val="000000"/>
        </w:rPr>
      </w:pPr>
      <w:r w:rsidRPr="004043B6">
        <w:rPr>
          <w:rFonts w:ascii="Arial" w:hAnsi="Arial" w:cs="Arial"/>
          <w:color w:val="000000"/>
        </w:rPr>
        <w:t>Standard 5 applies only when there is marketing by ineligible companies or non</w:t>
      </w:r>
      <w:r>
        <w:rPr>
          <w:rFonts w:ascii="Arial" w:hAnsi="Arial" w:cs="Arial"/>
          <w:color w:val="000000"/>
        </w:rPr>
        <w:t>-</w:t>
      </w:r>
      <w:r w:rsidRPr="004043B6">
        <w:rPr>
          <w:rFonts w:ascii="Arial" w:hAnsi="Arial" w:cs="Arial"/>
          <w:color w:val="000000"/>
        </w:rPr>
        <w:t>accredited education associated with the accredited continuing education</w:t>
      </w:r>
    </w:p>
    <w:p w:rsidR="009C7EAC" w:rsidRPr="004043B6" w:rsidRDefault="009C7EAC" w:rsidP="009C7EAC">
      <w:pPr>
        <w:rPr>
          <w:rFonts w:ascii="Arial" w:hAnsi="Arial" w:cs="Arial"/>
          <w:color w:val="000000"/>
        </w:rPr>
      </w:pPr>
      <w:r w:rsidRPr="004043B6">
        <w:rPr>
          <w:rFonts w:ascii="Arial" w:hAnsi="Arial" w:cs="Arial"/>
          <w:color w:val="000000"/>
        </w:rPr>
        <w:t>.</w:t>
      </w:r>
    </w:p>
    <w:p w:rsidR="009C7EAC" w:rsidRDefault="009C7EAC" w:rsidP="009C7EAC">
      <w:pPr>
        <w:rPr>
          <w:rFonts w:ascii="Arial" w:hAnsi="Arial" w:cs="Arial"/>
          <w:color w:val="000000"/>
        </w:rPr>
      </w:pPr>
      <w:r w:rsidRPr="004043B6">
        <w:rPr>
          <w:rFonts w:ascii="Arial" w:hAnsi="Arial" w:cs="Arial"/>
          <w:color w:val="000000"/>
        </w:rPr>
        <w:t>Accredited providers are responsible for ensuring that education is separate from marketing by ineligible companies—including advertising, sales, exhibits, and promotion—and from non</w:t>
      </w:r>
      <w:r>
        <w:rPr>
          <w:rFonts w:ascii="Arial" w:hAnsi="Arial" w:cs="Arial"/>
          <w:color w:val="000000"/>
        </w:rPr>
        <w:t>-</w:t>
      </w:r>
      <w:r w:rsidRPr="004043B6">
        <w:rPr>
          <w:rFonts w:ascii="Arial" w:hAnsi="Arial" w:cs="Arial"/>
          <w:color w:val="000000"/>
        </w:rPr>
        <w:t>accredited education offered in conjunction with accredited continuing education.</w:t>
      </w:r>
    </w:p>
    <w:p w:rsidR="009C7EAC" w:rsidRPr="004043B6" w:rsidRDefault="009C7EAC" w:rsidP="009C7EAC">
      <w:pPr>
        <w:rPr>
          <w:rFonts w:ascii="Arial" w:hAnsi="Arial" w:cs="Arial"/>
          <w:color w:val="000000"/>
        </w:rPr>
      </w:pPr>
      <w:r>
        <w:rPr>
          <w:rFonts w:ascii="Arial" w:hAnsi="Arial" w:cs="Arial"/>
          <w:color w:val="000000"/>
        </w:rPr>
        <w:br/>
      </w:r>
      <w:r w:rsidRPr="004043B6">
        <w:rPr>
          <w:rFonts w:ascii="Arial" w:hAnsi="Arial" w:cs="Arial"/>
          <w:color w:val="000000"/>
        </w:rPr>
        <w:t>1. Arrangements to allow ineligible companies to market or exhibit in association with accredited education must not:</w:t>
      </w:r>
    </w:p>
    <w:p w:rsidR="009C7EAC" w:rsidRPr="004043B6" w:rsidRDefault="009C7EAC" w:rsidP="009C7EAC">
      <w:pPr>
        <w:rPr>
          <w:rFonts w:ascii="Arial" w:hAnsi="Arial" w:cs="Arial"/>
          <w:color w:val="000000"/>
        </w:rPr>
      </w:pPr>
      <w:r w:rsidRPr="004043B6">
        <w:rPr>
          <w:rFonts w:ascii="Arial" w:hAnsi="Arial" w:cs="Arial"/>
          <w:color w:val="000000"/>
        </w:rPr>
        <w:t>a. Influence any decisions related to the planning, delivery, and evaluation of the education.</w:t>
      </w:r>
    </w:p>
    <w:p w:rsidR="009C7EAC" w:rsidRPr="004043B6" w:rsidRDefault="009C7EAC" w:rsidP="009C7EAC">
      <w:pPr>
        <w:rPr>
          <w:rFonts w:ascii="Arial" w:hAnsi="Arial" w:cs="Arial"/>
          <w:color w:val="000000"/>
        </w:rPr>
      </w:pPr>
      <w:r w:rsidRPr="004043B6">
        <w:rPr>
          <w:rFonts w:ascii="Arial" w:hAnsi="Arial" w:cs="Arial"/>
          <w:color w:val="000000"/>
        </w:rPr>
        <w:t>b. Interfere with the presentation of the education.</w:t>
      </w:r>
    </w:p>
    <w:p w:rsidR="009C7EAC" w:rsidRPr="004043B6" w:rsidRDefault="009C7EAC" w:rsidP="009C7EAC">
      <w:pPr>
        <w:rPr>
          <w:rFonts w:ascii="Arial" w:hAnsi="Arial" w:cs="Arial"/>
          <w:color w:val="000000"/>
        </w:rPr>
      </w:pPr>
      <w:r w:rsidRPr="004043B6">
        <w:rPr>
          <w:rFonts w:ascii="Arial" w:hAnsi="Arial" w:cs="Arial"/>
          <w:color w:val="000000"/>
        </w:rPr>
        <w:t>c. Be a condition of the provision of financial or in-kind support from ineligible companies</w:t>
      </w:r>
      <w:r>
        <w:rPr>
          <w:rFonts w:ascii="Arial" w:hAnsi="Arial" w:cs="Arial"/>
          <w:color w:val="000000"/>
        </w:rPr>
        <w:t xml:space="preserve"> </w:t>
      </w:r>
      <w:r w:rsidRPr="004043B6">
        <w:rPr>
          <w:rFonts w:ascii="Arial" w:hAnsi="Arial" w:cs="Arial"/>
          <w:color w:val="000000"/>
        </w:rPr>
        <w:t>for the education.</w:t>
      </w:r>
    </w:p>
    <w:p w:rsidR="009C7EAC" w:rsidRPr="004043B6" w:rsidRDefault="009C7EAC" w:rsidP="009C7EAC">
      <w:pPr>
        <w:rPr>
          <w:rFonts w:ascii="Arial" w:hAnsi="Arial" w:cs="Arial"/>
          <w:color w:val="000000"/>
        </w:rPr>
      </w:pPr>
      <w:r w:rsidRPr="004043B6">
        <w:rPr>
          <w:rFonts w:ascii="Arial" w:hAnsi="Arial" w:cs="Arial"/>
          <w:color w:val="000000"/>
        </w:rPr>
        <w:t>2. The accredited provider must ensure that learners can easily distinguish between accredited education and other activities.</w:t>
      </w:r>
    </w:p>
    <w:p w:rsidR="009C7EAC" w:rsidRPr="004043B6" w:rsidRDefault="009C7EAC" w:rsidP="009C7EAC">
      <w:pPr>
        <w:rPr>
          <w:rFonts w:ascii="Arial" w:hAnsi="Arial" w:cs="Arial"/>
          <w:color w:val="000000"/>
        </w:rPr>
      </w:pPr>
      <w:r w:rsidRPr="004043B6">
        <w:rPr>
          <w:rFonts w:ascii="Arial" w:hAnsi="Arial" w:cs="Arial"/>
          <w:color w:val="000000"/>
        </w:rPr>
        <w:t>a. Live continuing education activities: Marketing, exhibits, and non</w:t>
      </w:r>
      <w:r>
        <w:rPr>
          <w:rFonts w:ascii="Arial" w:hAnsi="Arial" w:cs="Arial"/>
          <w:color w:val="000000"/>
        </w:rPr>
        <w:t>-</w:t>
      </w:r>
      <w:r w:rsidRPr="004043B6">
        <w:rPr>
          <w:rFonts w:ascii="Arial" w:hAnsi="Arial" w:cs="Arial"/>
          <w:color w:val="000000"/>
        </w:rPr>
        <w:t>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rsidR="009C7EAC" w:rsidRPr="004043B6" w:rsidRDefault="009C7EAC" w:rsidP="009C7EAC">
      <w:pPr>
        <w:rPr>
          <w:rFonts w:ascii="Arial" w:hAnsi="Arial" w:cs="Arial"/>
          <w:color w:val="000000"/>
        </w:rPr>
      </w:pPr>
      <w:r w:rsidRPr="004043B6">
        <w:rPr>
          <w:rFonts w:ascii="Arial" w:hAnsi="Arial" w:cs="Arial"/>
          <w:color w:val="000000"/>
        </w:rPr>
        <w:t>b. 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rsidR="009C7EAC" w:rsidRPr="004043B6" w:rsidRDefault="009C7EAC" w:rsidP="009C7EAC">
      <w:pPr>
        <w:rPr>
          <w:rFonts w:ascii="Arial" w:hAnsi="Arial" w:cs="Arial"/>
          <w:color w:val="000000"/>
        </w:rPr>
      </w:pPr>
      <w:r w:rsidRPr="004043B6">
        <w:rPr>
          <w:rFonts w:ascii="Arial" w:hAnsi="Arial" w:cs="Arial"/>
          <w:color w:val="000000"/>
        </w:rPr>
        <w:t>c. 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rsidR="009C7EAC" w:rsidRPr="004043B6" w:rsidRDefault="009C7EAC" w:rsidP="009C7EAC">
      <w:pPr>
        <w:rPr>
          <w:rFonts w:ascii="Arial" w:hAnsi="Arial" w:cs="Arial"/>
          <w:color w:val="000000"/>
        </w:rPr>
      </w:pPr>
      <w:r w:rsidRPr="004043B6">
        <w:rPr>
          <w:rFonts w:ascii="Arial" w:hAnsi="Arial" w:cs="Arial"/>
          <w:color w:val="000000"/>
        </w:rPr>
        <w:t>d. Information distributed about accredited education that does not include educational content, such as schedules and logistical information, may include marketing by or for an ineligible company.</w:t>
      </w:r>
    </w:p>
    <w:p w:rsidR="009C7EAC" w:rsidRPr="007F7255" w:rsidRDefault="009C7EAC" w:rsidP="009C7EAC">
      <w:pPr>
        <w:rPr>
          <w:rFonts w:ascii="Arial" w:hAnsi="Arial" w:cs="Arial"/>
          <w:color w:val="000000"/>
        </w:rPr>
      </w:pPr>
      <w:r w:rsidRPr="004043B6">
        <w:rPr>
          <w:rFonts w:ascii="Arial" w:hAnsi="Arial" w:cs="Arial"/>
          <w:color w:val="000000"/>
        </w:rPr>
        <w:t>3. Ineligible companies may not provide access to, or distribute, accredited education to learners.</w:t>
      </w:r>
    </w:p>
    <w:p w:rsidR="009C7EAC" w:rsidRPr="007F7255" w:rsidRDefault="009C7EAC" w:rsidP="009C7EAC">
      <w:pPr>
        <w:rPr>
          <w:rFonts w:ascii="Arial" w:hAnsi="Arial" w:cs="Arial"/>
        </w:rPr>
      </w:pPr>
      <w:r w:rsidRPr="007F7255">
        <w:rPr>
          <w:rFonts w:ascii="Arial" w:hAnsi="Arial" w:cs="Arial"/>
        </w:rPr>
        <w:t xml:space="preserve"> (Refer to ACCME standards at </w:t>
      </w:r>
      <w:hyperlink r:id="rId4" w:history="1">
        <w:r w:rsidRPr="00226679">
          <w:rPr>
            <w:rStyle w:val="Hyperlink"/>
            <w:rFonts w:ascii="Arial" w:hAnsi="Arial" w:cs="Arial"/>
          </w:rPr>
          <w:t>ACCME Standard 5</w:t>
        </w:r>
      </w:hyperlink>
      <w:r>
        <w:rPr>
          <w:rFonts w:ascii="Arial" w:hAnsi="Arial" w:cs="Arial"/>
        </w:rPr>
        <w:t>)</w:t>
      </w:r>
    </w:p>
    <w:p w:rsidR="009C7EAC" w:rsidRPr="007F7255" w:rsidRDefault="009C7EAC" w:rsidP="009C7EAC">
      <w:pPr>
        <w:rPr>
          <w:rFonts w:ascii="Arial" w:hAnsi="Arial" w:cs="Arial"/>
        </w:rPr>
      </w:pPr>
    </w:p>
    <w:p w:rsidR="009C7EAC" w:rsidRPr="007F7255" w:rsidRDefault="009C7EAC" w:rsidP="009C7EAC">
      <w:pPr>
        <w:rPr>
          <w:rFonts w:ascii="Arial" w:hAnsi="Arial" w:cs="Arial"/>
          <w:color w:val="000000"/>
        </w:rPr>
      </w:pPr>
      <w:r w:rsidRPr="007F7255">
        <w:rPr>
          <w:rFonts w:ascii="Arial" w:hAnsi="Arial" w:cs="Arial"/>
          <w:color w:val="000000"/>
        </w:rPr>
        <w:t xml:space="preserve">You agree to hold Case Western Reserve University, its officers, </w:t>
      </w:r>
      <w:r>
        <w:rPr>
          <w:rFonts w:ascii="Arial" w:hAnsi="Arial" w:cs="Arial"/>
          <w:color w:val="000000"/>
        </w:rPr>
        <w:t>trustees</w:t>
      </w:r>
      <w:r w:rsidRPr="007F7255">
        <w:rPr>
          <w:rFonts w:ascii="Arial" w:hAnsi="Arial" w:cs="Arial"/>
          <w:color w:val="000000"/>
        </w:rPr>
        <w:t>, employees, and agents harmless from any liability, damages or costs (including reasonable attorneys’ fees) that may arise as a result of you exhibiting at this CME Conference. Without limiting the breadth of this hold harmless agreement, you acknowledge that it shall extend to include the loss, damage, or theft of any equipment or materials you bring to the conference site as well as injuries that any of your employees or agents may incur.</w:t>
      </w:r>
    </w:p>
    <w:p w:rsidR="00F108D5" w:rsidRDefault="00F108D5"/>
    <w:p w:rsidR="009C7EAC" w:rsidRDefault="009C7EAC"/>
    <w:p w:rsidR="009C7EAC" w:rsidRDefault="00EC4020">
      <w:r>
        <w:t xml:space="preserve">March 22, 2022 </w:t>
      </w:r>
    </w:p>
    <w:sectPr w:rsidR="009C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AC"/>
    <w:rsid w:val="009C7EAC"/>
    <w:rsid w:val="00A1004A"/>
    <w:rsid w:val="00EC4020"/>
    <w:rsid w:val="00F1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05D4"/>
  <w15:chartTrackingRefBased/>
  <w15:docId w15:val="{2F06DAB1-01B4-4F57-881A-59276711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cme.org/accreditation-rules/standards-for-integrity-independence-accredited-ce/standard-5-manage-ancillary-activities-offered-conjunction-accred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Friedman, Amy</cp:lastModifiedBy>
  <cp:revision>3</cp:revision>
  <dcterms:created xsi:type="dcterms:W3CDTF">2024-02-09T14:49:00Z</dcterms:created>
  <dcterms:modified xsi:type="dcterms:W3CDTF">2024-02-09T19:41:00Z</dcterms:modified>
</cp:coreProperties>
</file>